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635" w:lineRule="exact"/>
        <w:ind w:right="-75"/>
        <w:jc w:val="center"/>
        <w:rPr>
          <w:rFonts w:ascii="TH SarabunIT๙" w:eastAsia="Arial Unicode MS" w:hAnsi="TH SarabunIT๙" w:cs="TH SarabunIT๙"/>
          <w:bCs/>
          <w:color w:val="FF0000"/>
          <w:spacing w:val="1"/>
          <w:sz w:val="40"/>
          <w:szCs w:val="40"/>
        </w:rPr>
      </w:pPr>
      <w:r w:rsidRPr="000E1284">
        <w:rPr>
          <w:rFonts w:ascii="TH SarabunIT๙" w:eastAsia="Arial Unicode MS" w:hAnsi="TH SarabunIT๙" w:cs="TH SarabunIT๙"/>
          <w:bCs/>
          <w:color w:val="FF0000"/>
          <w:spacing w:val="1"/>
          <w:sz w:val="40"/>
          <w:szCs w:val="40"/>
          <w:cs/>
        </w:rPr>
        <w:t>คู</w:t>
      </w:r>
      <w:r w:rsidRPr="000E1284">
        <w:rPr>
          <w:rFonts w:ascii="TH SarabunIT๙" w:eastAsia="Arial Unicode MS" w:hAnsi="TH SarabunIT๙" w:cs="TH SarabunIT๙" w:hint="cs"/>
          <w:bCs/>
          <w:color w:val="FF0000"/>
          <w:spacing w:val="1"/>
          <w:sz w:val="40"/>
          <w:szCs w:val="40"/>
          <w:cs/>
        </w:rPr>
        <w:t>่</w:t>
      </w:r>
      <w:r w:rsidRPr="000E1284">
        <w:rPr>
          <w:rFonts w:ascii="TH SarabunIT๙" w:eastAsia="Arial Unicode MS" w:hAnsi="TH SarabunIT๙" w:cs="TH SarabunIT๙"/>
          <w:bCs/>
          <w:color w:val="FF0000"/>
          <w:spacing w:val="1"/>
          <w:sz w:val="40"/>
          <w:szCs w:val="40"/>
          <w:cs/>
        </w:rPr>
        <w:t>มือสำหรับประชาชน</w:t>
      </w:r>
      <w:r w:rsidRPr="000E1284">
        <w:rPr>
          <w:rFonts w:ascii="TH SarabunIT๙" w:eastAsia="Arial Unicode MS" w:hAnsi="TH SarabunIT๙" w:cs="TH SarabunIT๙" w:hint="cs"/>
          <w:bCs/>
          <w:color w:val="FF0000"/>
          <w:spacing w:val="1"/>
          <w:sz w:val="40"/>
          <w:szCs w:val="40"/>
          <w:cs/>
        </w:rPr>
        <w:t xml:space="preserve"> ภาษีป้าย</w:t>
      </w:r>
    </w:p>
    <w:p w:rsidR="00A701DA" w:rsidRPr="000E1284" w:rsidRDefault="00A701DA" w:rsidP="00A701DA">
      <w:pPr>
        <w:widowControl w:val="0"/>
        <w:tabs>
          <w:tab w:val="left" w:pos="4785"/>
        </w:tabs>
        <w:autoSpaceDE w:val="0"/>
        <w:autoSpaceDN w:val="0"/>
        <w:adjustRightInd w:val="0"/>
        <w:spacing w:before="260" w:after="0" w:line="410" w:lineRule="exact"/>
        <w:ind w:left="120"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งานที่ให้บริการ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 xml:space="preserve">                     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cs/>
        </w:rPr>
        <w:t>การรับชำระภาษีป้าย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ab/>
        <w:t xml:space="preserve"> </w:t>
      </w:r>
    </w:p>
    <w:p w:rsidR="00A701DA" w:rsidRPr="000E1284" w:rsidRDefault="00A701DA" w:rsidP="00A701DA">
      <w:pPr>
        <w:widowControl w:val="0"/>
        <w:tabs>
          <w:tab w:val="left" w:pos="9039"/>
        </w:tabs>
        <w:autoSpaceDE w:val="0"/>
        <w:autoSpaceDN w:val="0"/>
        <w:adjustRightInd w:val="0"/>
        <w:spacing w:before="80" w:after="0" w:line="410" w:lineRule="exact"/>
        <w:ind w:left="120" w:right="-52"/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หน่วยงานที่รับผิดชอบ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 xml:space="preserve">            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cs/>
        </w:rPr>
        <w:t>องค์การบริหารส่วนตำบล</w:t>
      </w:r>
      <w:r w:rsidRPr="000E1284">
        <w:rPr>
          <w:rFonts w:ascii="TH SarabunIT๙" w:eastAsia="Arial Unicode MS" w:hAnsi="TH SarabunIT๙" w:cs="TH SarabunIT๙" w:hint="cs"/>
          <w:bCs/>
          <w:color w:val="0D0D0D" w:themeColor="text1" w:themeTint="F2"/>
          <w:sz w:val="32"/>
          <w:szCs w:val="32"/>
          <w:cs/>
        </w:rPr>
        <w:t>ตาเบา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ab/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380" w:after="0" w:line="410" w:lineRule="exact"/>
        <w:ind w:left="98"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ขอบเขตการให้บริการ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sectPr w:rsidR="00A701DA" w:rsidRPr="000E1284" w:rsidSect="00A701DA">
          <w:pgSz w:w="11906" w:h="16838"/>
          <w:pgMar w:top="1030" w:right="720" w:bottom="660" w:left="1397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</w:sectPr>
      </w:pP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120" w:right="-5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lastRenderedPageBreak/>
        <w:t>สถานที่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/ 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ช่องทางการให้บริการ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52"/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br w:type="column"/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lastRenderedPageBreak/>
        <w:t>ระยะเวลาเปิดให้บริการ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sectPr w:rsidR="00A701DA" w:rsidRPr="000E1284" w:rsidSect="00A701DA">
          <w:type w:val="continuous"/>
          <w:pgSz w:w="11906" w:h="16838"/>
          <w:pgMar w:top="2200" w:right="720" w:bottom="720" w:left="1397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3" w:space="720" w:equalWidth="0">
            <w:col w:w="2832" w:space="3001"/>
            <w:col w:w="2094" w:space="0"/>
            <w:col w:w="-1"/>
          </w:cols>
          <w:noEndnote/>
        </w:sectPr>
      </w:pPr>
    </w:p>
    <w:p w:rsidR="00A701DA" w:rsidRPr="000E1284" w:rsidRDefault="00A701DA" w:rsidP="00A7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10" w:lineRule="exact"/>
        <w:ind w:left="43" w:right="-45" w:firstLine="0"/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lastRenderedPageBreak/>
        <w:t xml:space="preserve"> </w:t>
      </w:r>
      <w:r w:rsidRPr="000E1284"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 xml:space="preserve"> </w:t>
      </w:r>
      <w:r w:rsidRPr="000E1284"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  <w:cs/>
        </w:rPr>
        <w:t>องค์การบริหารส่วนตำบลตาเบา</w:t>
      </w:r>
      <w:r w:rsidRPr="000E1284">
        <w:rPr>
          <w:rFonts w:ascii="TH SarabunIT๙" w:eastAsia="Arial Unicode MS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br w:type="column"/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lastRenderedPageBreak/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br w:type="column"/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lastRenderedPageBreak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วันจันทร์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ถึง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วันศุกร์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sectPr w:rsidR="00A701DA" w:rsidRPr="000E1284" w:rsidSect="00A701DA">
          <w:type w:val="continuous"/>
          <w:pgSz w:w="11906" w:h="16838"/>
          <w:pgMar w:top="2200" w:right="720" w:bottom="720" w:left="1397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4" w:space="720" w:equalWidth="0">
            <w:col w:w="4433" w:space="651"/>
            <w:col w:w="69" w:space="651"/>
            <w:col w:w="2374" w:space="0"/>
            <w:col w:w="-1"/>
          </w:cols>
          <w:noEndnote/>
        </w:sectPr>
      </w:pP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331" w:right="-5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lastRenderedPageBreak/>
        <w:t>เบอร์โทรศัพท์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044 558 931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ยกเว้นวันหยุดที่ทางราชการกำหนด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ตั้งแต่เวลา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08.30–16.30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331" w:right="-5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สามารถติดต่อได้ที่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องค์การบริหารส่วนตำบลตาเบา</w:t>
      </w:r>
      <w:r w:rsidRPr="000E1284">
        <w:rPr>
          <w:rFonts w:ascii="TH SarabunIT๙" w:eastAsia="Arial Unicode MS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อำเภอปราสาท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จังหวัดสุรินทร์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32140  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259" w:right="-5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เว็บไซต์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http://www.tabao.go.th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259" w:right="-52"/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ศูนย์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One Stop Service </w:t>
      </w:r>
    </w:p>
    <w:p w:rsidR="00A701DA" w:rsidRPr="000E1284" w:rsidRDefault="00A701DA" w:rsidP="00A701DA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410" w:lineRule="exact"/>
        <w:ind w:left="259" w:right="-5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บริการออนไลน์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E – service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ab/>
        <w:t>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งานอื่นๆ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ลงทะเบียนขอรับความช่วยเหลือ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2877"/>
        </w:tabs>
        <w:autoSpaceDE w:val="0"/>
        <w:autoSpaceDN w:val="0"/>
        <w:adjustRightInd w:val="0"/>
        <w:spacing w:before="320" w:after="0" w:line="410" w:lineRule="exact"/>
        <w:ind w:left="98"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ระเบียบ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>/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ข้อกฎหมายที่เกี่ยวข้อง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ab/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0" w:after="0" w:line="410" w:lineRule="exact"/>
        <w:ind w:left="763"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พระราชบัญญัติภาษีป้าย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2510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และที่แก้ไขเพิ่มเติม</w:t>
      </w:r>
    </w:p>
    <w:p w:rsidR="00A701DA" w:rsidRPr="000E1284" w:rsidRDefault="00A701DA" w:rsidP="00A701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10" w:lineRule="exact"/>
        <w:ind w:left="763"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กฎกระทรวง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ฉบับที่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2535)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และที่แก้ไขเพิ่มเติม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เรื่องอัตราภาษีป้าย</w:t>
      </w:r>
    </w:p>
    <w:p w:rsidR="00A701DA" w:rsidRPr="000E1284" w:rsidRDefault="00A701DA" w:rsidP="00A701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10" w:lineRule="exact"/>
        <w:ind w:left="763"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กฎกระทรวง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ฉบับที่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8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2542)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เรืองการยกเว้นภาษีป้ายภายในอาคาร</w:t>
      </w:r>
    </w:p>
    <w:p w:rsidR="00A701DA" w:rsidRPr="000E1284" w:rsidRDefault="00A701DA" w:rsidP="00A701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10" w:lineRule="exact"/>
        <w:ind w:left="763"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กฎกระทรวงกำหนดอัตราภาษีป้าย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.2563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280" w:after="0" w:line="410" w:lineRule="exact"/>
        <w:ind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ขั้นตอนและระยะการให้บริการ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5657"/>
        </w:tabs>
        <w:autoSpaceDE w:val="0"/>
        <w:autoSpaceDN w:val="0"/>
        <w:adjustRightInd w:val="0"/>
        <w:spacing w:before="360" w:after="0" w:line="410" w:lineRule="exact"/>
        <w:ind w:left="14"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ขั้นตอน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ab/>
        <w:t xml:space="preserve">     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หน่วยงานผู้รับผิดชอบ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8257"/>
        </w:tabs>
        <w:autoSpaceDE w:val="0"/>
        <w:autoSpaceDN w:val="0"/>
        <w:adjustRightInd w:val="0"/>
        <w:spacing w:before="240" w:after="0" w:line="410" w:lineRule="exact"/>
        <w:ind w:left="43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1.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ผู้มีหน้าที่เสียภาษีป้าย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ยื่นแบบแสดงรายการภาษีป้าย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.1)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ab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252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พร้อมเอกสารประกอบ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ระยะเวลาให้บริการ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นาที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</w:p>
    <w:p w:rsidR="00A701DA" w:rsidRPr="000E1284" w:rsidRDefault="00A701DA" w:rsidP="00A701DA">
      <w:pPr>
        <w:widowControl w:val="0"/>
        <w:tabs>
          <w:tab w:val="left" w:pos="8226"/>
        </w:tabs>
        <w:autoSpaceDE w:val="0"/>
        <w:autoSpaceDN w:val="0"/>
        <w:adjustRightInd w:val="0"/>
        <w:spacing w:after="0" w:line="410" w:lineRule="exact"/>
        <w:ind w:left="43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2.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เจ้าหน้าที่รับแบบยื่น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.1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ตรวจสอบเอกสารกับข้อมูล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ผ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.4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ab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252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และ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ผ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.5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ระยะเวลาให้บริการ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นาที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8334"/>
        </w:tabs>
        <w:autoSpaceDE w:val="0"/>
        <w:autoSpaceDN w:val="0"/>
        <w:adjustRightInd w:val="0"/>
        <w:spacing w:after="0" w:line="410" w:lineRule="exact"/>
        <w:ind w:left="43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proofErr w:type="gramStart"/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3.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คำนวณพื้นที่ป้ายและประเมินค่าภาษีป้าย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10</w:t>
      </w:r>
      <w:proofErr w:type="gramEnd"/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นาที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       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ab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8293"/>
        </w:tabs>
        <w:autoSpaceDE w:val="0"/>
        <w:autoSpaceDN w:val="0"/>
        <w:adjustRightInd w:val="0"/>
        <w:spacing w:after="0" w:line="410" w:lineRule="exact"/>
        <w:ind w:left="43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4.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แจ้งการประเมิน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.3)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ระยะเวลาให้บริการ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10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นาที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   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ab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8314"/>
        </w:tabs>
        <w:autoSpaceDE w:val="0"/>
        <w:autoSpaceDN w:val="0"/>
        <w:adjustRightInd w:val="0"/>
        <w:spacing w:after="0" w:line="410" w:lineRule="exact"/>
        <w:ind w:left="43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5.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ผู้มีหน้าที่เสียภาษีป้ายชำระเงินและรับใบเสร็จรับเงิน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.7)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งานพัฒนาและจัดเก็บรายได้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ab/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182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ระยะเวลาให้บริการ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นาที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sectPr w:rsidR="00A701DA" w:rsidRPr="000E1284" w:rsidSect="00A701DA">
          <w:type w:val="continuous"/>
          <w:pgSz w:w="11906" w:h="16838"/>
          <w:pgMar w:top="2200" w:right="720" w:bottom="720" w:left="1397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9789"/>
          </w:cols>
          <w:noEndnote/>
        </w:sectPr>
      </w:pP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4470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lastRenderedPageBreak/>
        <w:t xml:space="preserve"> -2-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ระยะเวลา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100" w:beforeAutospacing="1" w:after="0" w:line="410" w:lineRule="exact"/>
        <w:ind w:left="720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ใช้ระยะเวลา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ไม่เกิน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1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วัน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340" w:after="0" w:line="410" w:lineRule="exact"/>
        <w:ind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รายการเอกสารหลักฐานประกอบ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เอกสารหรือหลักฐานที่ต้องใช้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20"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บัตรประจำตัวประชาชน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และสำเนาทะเบียนบ้าน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                    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1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ฉบับ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ใบเสร็จรับเงินค่าภาษีป้าย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ปีที่ผ่านมา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.7)                              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1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ฉบับ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220" w:after="0" w:line="410" w:lineRule="exact"/>
        <w:ind w:right="-52"/>
        <w:rPr>
          <w:rFonts w:ascii="TH SarabunIT๙" w:eastAsia="Arial Unicode MS" w:hAnsi="TH SarabunIT๙" w:cs="TH SarabunIT๙"/>
          <w:bCs/>
          <w:color w:val="FF0000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 w:hint="cs"/>
          <w:bCs/>
          <w:color w:val="FF0000"/>
          <w:sz w:val="32"/>
          <w:szCs w:val="32"/>
          <w:u w:val="single"/>
          <w:cs/>
        </w:rPr>
        <w:t>-ไม่มี</w:t>
      </w:r>
      <w:r w:rsidRPr="000E1284">
        <w:rPr>
          <w:rFonts w:ascii="TH SarabunIT๙" w:eastAsia="Arial Unicode MS" w:hAnsi="TH SarabunIT๙" w:cs="TH SarabunIT๙"/>
          <w:bCs/>
          <w:color w:val="FF0000"/>
          <w:sz w:val="32"/>
          <w:szCs w:val="32"/>
          <w:u w:val="single"/>
          <w:cs/>
        </w:rPr>
        <w:t>ค่าธรรมเนียม</w:t>
      </w:r>
      <w:r w:rsidRPr="000E1284">
        <w:rPr>
          <w:rFonts w:ascii="TH SarabunIT๙" w:eastAsia="Arial Unicode MS" w:hAnsi="TH SarabunIT๙" w:cs="TH SarabunIT๙"/>
          <w:bCs/>
          <w:color w:val="FF0000"/>
          <w:sz w:val="32"/>
          <w:szCs w:val="32"/>
          <w:u w:val="single"/>
        </w:rPr>
        <w:t>-</w:t>
      </w:r>
      <w:bookmarkStart w:id="0" w:name="_GoBack"/>
      <w:bookmarkEnd w:id="0"/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340" w:after="0" w:line="410" w:lineRule="exact"/>
        <w:ind w:right="-45" w:firstLine="1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 w:hint="cs"/>
          <w:color w:val="0D0D0D" w:themeColor="text1" w:themeTint="F2"/>
          <w:sz w:val="32"/>
          <w:szCs w:val="32"/>
          <w:cs/>
        </w:rPr>
        <w:t xml:space="preserve">       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ผู้มีหน้าที่เสียภาษีป้ายต้องชำระภาษีป้าย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ตั้งแต่วันที่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2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ม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ค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- 31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มี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.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ค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. 67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โดยแต่ละประเภท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มีรายละเอียดดังนี้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before="340" w:after="0" w:line="410" w:lineRule="exact"/>
        <w:ind w:right="-45" w:firstLine="1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 w:hint="cs"/>
          <w:b/>
          <w:color w:val="0D0D0D" w:themeColor="text1" w:themeTint="F2"/>
          <w:sz w:val="32"/>
          <w:szCs w:val="32"/>
          <w:cs/>
        </w:rPr>
        <w:t>ป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ระเภทที่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1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: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ป้ายที่มีอักษรไทยล้วน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ป้ายที่มีข้อความเคลื่อนที่หรือเปลี่ยนเป็นข้อความอื่นได้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10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</w:p>
    <w:p w:rsidR="00A701DA" w:rsidRPr="000E1284" w:rsidRDefault="00A701DA" w:rsidP="00A701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ป้ายนอกจาก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ให้คิดอัตรา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right="-52"/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ประเภทที่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2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: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ป้ายที่มีอักษรไทยปนกับอักษรต่างประเทศ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และหรือปนกับภาพและหรือเครื่องหมายอื่น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80" w:lineRule="exact"/>
        <w:ind w:right="460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ป้ายที่มีข้อความ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เครื่องหมาย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ภาพที่เคลื่อนที่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หรือเปลี่ยนเป็นข้อความเครื่องหมายหรือภาพอื่นได้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52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ป้ายนอกจาก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26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</w:p>
    <w:p w:rsidR="00A701DA" w:rsidRPr="000E1284" w:rsidRDefault="00A701DA" w:rsidP="00A701DA">
      <w:pPr>
        <w:widowControl w:val="0"/>
        <w:tabs>
          <w:tab w:val="left" w:pos="1116"/>
        </w:tabs>
        <w:autoSpaceDE w:val="0"/>
        <w:autoSpaceDN w:val="0"/>
        <w:adjustRightInd w:val="0"/>
        <w:spacing w:after="0" w:line="410" w:lineRule="exact"/>
        <w:ind w:right="-52"/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  <w:cs/>
        </w:rPr>
        <w:t>ประเภทที่</w:t>
      </w:r>
      <w:r w:rsidRPr="000E1284">
        <w:rPr>
          <w:rFonts w:ascii="TH SarabunIT๙" w:eastAsia="Arial Unicode MS" w:hAnsi="TH SarabunIT๙" w:cs="TH SarabunIT๙"/>
          <w:b/>
          <w:color w:val="0D0D0D" w:themeColor="text1" w:themeTint="F2"/>
          <w:sz w:val="32"/>
          <w:szCs w:val="32"/>
        </w:rPr>
        <w:t xml:space="preserve"> 3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ab/>
        <w:t xml:space="preserve">: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ป้ายที่ไม่มีอักษรไทยไม่ว่าจะมีภาพ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หรือเครื่องหมายใด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ๆ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และป้ายที่มีอักษรไทยบางส่วน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pacing w:val="1"/>
          <w:sz w:val="32"/>
          <w:szCs w:val="32"/>
          <w:cs/>
        </w:rPr>
        <w:t>หรือ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708" w:right="-45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ทั้งหมดอยู่ใต้หรือต่ำกว่าอักษรต่างประเทศ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00" w:lineRule="exact"/>
        <w:ind w:right="617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ป้ายที่มีข้อความ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เครื่องหมาย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หรือภาพเคลื่อนที่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หรือเปลี่ยนเป็นข้อความ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เครื่องหมาย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หรือภาพอื่น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ได้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52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:rsidR="00A701DA" w:rsidRPr="000E1284" w:rsidRDefault="00A701DA" w:rsidP="00A701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10" w:lineRule="exact"/>
        <w:ind w:right="-45" w:firstLine="0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ป้ายนอกจาก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(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)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อัตรา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บาท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ต่อ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500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ตารางเซนติเมตร</w:t>
      </w:r>
    </w:p>
    <w:p w:rsidR="00A701DA" w:rsidRPr="000E1284" w:rsidRDefault="00A701DA" w:rsidP="00A701DA">
      <w:pPr>
        <w:widowControl w:val="0"/>
        <w:autoSpaceDE w:val="0"/>
        <w:autoSpaceDN w:val="0"/>
        <w:adjustRightInd w:val="0"/>
        <w:spacing w:after="0" w:line="410" w:lineRule="exact"/>
        <w:ind w:left="720" w:right="-52"/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</w:pP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  <w:cs/>
        </w:rPr>
        <w:t>การรับเรื่องร้องเรียน</w:t>
      </w:r>
      <w:r w:rsidRPr="000E1284">
        <w:rPr>
          <w:rFonts w:ascii="TH SarabunIT๙" w:eastAsia="Arial Unicode MS" w:hAnsi="TH SarabunIT๙" w:cs="TH SarabunIT๙"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:rsidR="00A701DA" w:rsidRPr="000E1284" w:rsidRDefault="00A701DA" w:rsidP="00A701DA">
      <w:pPr>
        <w:widowControl w:val="0"/>
        <w:tabs>
          <w:tab w:val="left" w:pos="7088"/>
        </w:tabs>
        <w:autoSpaceDE w:val="0"/>
        <w:autoSpaceDN w:val="0"/>
        <w:adjustRightInd w:val="0"/>
        <w:spacing w:before="280" w:after="0" w:line="400" w:lineRule="exact"/>
        <w:ind w:right="2635"/>
        <w:jc w:val="both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กองคลัง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องค์การบริหารส่วนตำบลตาเบา</w:t>
      </w:r>
    </w:p>
    <w:p w:rsidR="00A701DA" w:rsidRPr="000E1284" w:rsidRDefault="00A701DA" w:rsidP="00A701DA">
      <w:pPr>
        <w:widowControl w:val="0"/>
        <w:tabs>
          <w:tab w:val="left" w:pos="7088"/>
        </w:tabs>
        <w:autoSpaceDE w:val="0"/>
        <w:autoSpaceDN w:val="0"/>
        <w:adjustRightInd w:val="0"/>
        <w:spacing w:before="280" w:after="0" w:line="400" w:lineRule="exact"/>
        <w:ind w:right="2635"/>
        <w:jc w:val="both"/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</w:pP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>โทรศัพท์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 xml:space="preserve">: 044 558 931 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  <w:cs/>
        </w:rPr>
        <w:t xml:space="preserve">หรือ เว็บไซต์ : </w:t>
      </w:r>
      <w:r w:rsidRPr="000E1284">
        <w:rPr>
          <w:rFonts w:ascii="TH SarabunIT๙" w:eastAsia="Arial Unicode MS" w:hAnsi="TH SarabunIT๙" w:cs="TH SarabunIT๙"/>
          <w:color w:val="0D0D0D" w:themeColor="text1" w:themeTint="F2"/>
          <w:sz w:val="32"/>
          <w:szCs w:val="32"/>
        </w:rPr>
        <w:t>http://www.tabao.go.th/</w:t>
      </w:r>
    </w:p>
    <w:p w:rsidR="00A56824" w:rsidRPr="000E1284" w:rsidRDefault="000E1284">
      <w:pPr>
        <w:rPr>
          <w:rFonts w:hint="cs"/>
          <w:color w:val="0D0D0D" w:themeColor="text1" w:themeTint="F2"/>
        </w:rPr>
      </w:pPr>
    </w:p>
    <w:sectPr w:rsidR="00A56824" w:rsidRPr="000E1284" w:rsidSect="00A701DA">
      <w:pgSz w:w="11906" w:h="16838"/>
      <w:pgMar w:top="851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C"/>
    <w:multiLevelType w:val="hybridMultilevel"/>
    <w:tmpl w:val="0000EA47"/>
    <w:lvl w:ilvl="0" w:tplc="00000A1C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AF0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F5A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5AC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FE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BB1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4BA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516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26BC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09CE"/>
    <w:multiLevelType w:val="hybridMultilevel"/>
    <w:tmpl w:val="0000C456"/>
    <w:lvl w:ilvl="0" w:tplc="00001296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638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277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FDE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D93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E70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F3C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8C0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071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2">
    <w:nsid w:val="00007C58"/>
    <w:multiLevelType w:val="hybridMultilevel"/>
    <w:tmpl w:val="00006982"/>
    <w:lvl w:ilvl="0" w:tplc="0000177F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22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37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2460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687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4D9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BF5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A3F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2566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3">
    <w:nsid w:val="0000904F"/>
    <w:multiLevelType w:val="hybridMultilevel"/>
    <w:tmpl w:val="0001221C"/>
    <w:lvl w:ilvl="0" w:tplc="000017E8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217C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0E6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703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CF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6B6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E8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3E3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697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BC24"/>
    <w:multiLevelType w:val="hybridMultilevel"/>
    <w:tmpl w:val="00011F03"/>
    <w:lvl w:ilvl="0" w:tplc="00002464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D2A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C0A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296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6C3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82D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290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55F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0ED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D9E0"/>
    <w:multiLevelType w:val="hybridMultilevel"/>
    <w:tmpl w:val="00015935"/>
    <w:lvl w:ilvl="0" w:tplc="00000F9C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D6D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14EA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DE9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14D7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2210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242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14B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644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6">
    <w:nsid w:val="00011C40"/>
    <w:multiLevelType w:val="hybridMultilevel"/>
    <w:tmpl w:val="0000C05A"/>
    <w:lvl w:ilvl="0" w:tplc="00001FB3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837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866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838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4D3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062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A1B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6F5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1E9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7">
    <w:nsid w:val="000134A8"/>
    <w:multiLevelType w:val="hybridMultilevel"/>
    <w:tmpl w:val="0001641F"/>
    <w:lvl w:ilvl="0" w:tplc="000026AD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79D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3D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1CC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0C86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DB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EE9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82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75F">
      <w:numFmt w:val="bullet"/>
      <w:suff w:val="space"/>
      <w:lvlText w:val="ก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>
    <w:nsid w:val="0001835F"/>
    <w:multiLevelType w:val="hybridMultilevel"/>
    <w:tmpl w:val="0000851E"/>
    <w:lvl w:ilvl="0" w:tplc="000024C4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113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B93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20E4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610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720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7AE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CF0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37">
      <w:numFmt w:val="bullet"/>
      <w:suff w:val="space"/>
      <w:lvlText w:val="ข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DA"/>
    <w:rsid w:val="000E1284"/>
    <w:rsid w:val="00757B9E"/>
    <w:rsid w:val="00A701DA"/>
    <w:rsid w:val="00E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5:chartTrackingRefBased/>
  <w15:docId w15:val="{476A0DAD-7B02-44A1-B0E4-D53826E4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DA"/>
  </w:style>
  <w:style w:type="paragraph" w:styleId="1">
    <w:name w:val="heading 1"/>
    <w:basedOn w:val="a"/>
    <w:next w:val="a"/>
    <w:link w:val="10"/>
    <w:uiPriority w:val="9"/>
    <w:qFormat/>
    <w:rsid w:val="00A70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0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01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01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01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01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01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01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01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01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701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1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A701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701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A701D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701DA"/>
    <w:rPr>
      <w:b/>
      <w:bCs/>
      <w:color w:val="auto"/>
    </w:rPr>
  </w:style>
  <w:style w:type="character" w:styleId="a9">
    <w:name w:val="Emphasis"/>
    <w:basedOn w:val="a0"/>
    <w:uiPriority w:val="20"/>
    <w:qFormat/>
    <w:rsid w:val="00A701DA"/>
    <w:rPr>
      <w:i/>
      <w:iCs/>
      <w:color w:val="auto"/>
    </w:rPr>
  </w:style>
  <w:style w:type="paragraph" w:styleId="aa">
    <w:name w:val="No Spacing"/>
    <w:uiPriority w:val="1"/>
    <w:qFormat/>
    <w:rsid w:val="00A701D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01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คำอ้างอิง อักขระ"/>
    <w:basedOn w:val="a0"/>
    <w:link w:val="ab"/>
    <w:uiPriority w:val="29"/>
    <w:rsid w:val="00A701DA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A701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01DA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A701DA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701D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701D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A701DA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A701DA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01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2024-04-22T06:57:00Z</dcterms:created>
  <dcterms:modified xsi:type="dcterms:W3CDTF">2024-04-22T07:12:00Z</dcterms:modified>
</cp:coreProperties>
</file>